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2124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</w:r>
    </w:p>
    <w:p>
      <w:pPr>
        <w:ind w:left="2124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ПРОЕКТ</w:t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72590" cy="1152525"/>
                <wp:effectExtent l="0" t="0" r="3810" b="952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7259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left;mso-position-vertical-relative:margin;mso-position-vertical:top;width:131.70pt;height:90.7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b/>
          <w:bCs/>
          <w:sz w:val="28"/>
          <w:szCs w:val="28"/>
          <w:lang w:val="en-US"/>
        </w:rPr>
        <w:t xml:space="preserve">XXIII</w:t>
      </w:r>
      <w:r>
        <w:rPr>
          <w:b/>
          <w:bCs/>
          <w:sz w:val="28"/>
          <w:szCs w:val="28"/>
        </w:rPr>
        <w:t xml:space="preserve"> МЕЖДУНАРОДНЫЙ ФОРУМ «ГАЗ РОССИИ 2026»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РАЗВИТИЕ КАДРОВОГО ПОТЕНЦИАЛА НЕФТЕГАЗОВОЙ ОТРАСЛИ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ФОРУМА – КОНФЕРЕНЦИИ</w:t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г. Москва, ул. Наметкина, 16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27 февраля 20</w:t>
      </w:r>
      <w:r>
        <w:rPr>
          <w:b/>
          <w:bCs/>
          <w:sz w:val="28"/>
          <w:szCs w:val="28"/>
          <w:lang w:val="en-US"/>
        </w:rPr>
        <w:t xml:space="preserve">2</w:t>
      </w:r>
      <w:r>
        <w:rPr>
          <w:b/>
          <w:bCs/>
          <w:sz w:val="28"/>
          <w:szCs w:val="28"/>
        </w:rPr>
        <w:t xml:space="preserve">6 года</w:t>
      </w:r>
      <w:r>
        <w:rPr>
          <w:b/>
          <w:bCs/>
          <w:sz w:val="28"/>
          <w:szCs w:val="28"/>
        </w:rPr>
      </w:r>
    </w:p>
    <w:tbl>
      <w:tblPr>
        <w:tblStyle w:val="887"/>
        <w:tblW w:w="10485" w:type="dxa"/>
        <w:tblLayout w:type="fixed"/>
        <w:tblLook w:val="04A0" w:firstRow="1" w:lastRow="0" w:firstColumn="1" w:lastColumn="0" w:noHBand="0" w:noVBand="1"/>
      </w:tblPr>
      <w:tblGrid>
        <w:gridCol w:w="2115"/>
        <w:gridCol w:w="8370"/>
      </w:tblGrid>
      <w:tr>
        <w:tblPrEx/>
        <w:trPr>
          <w:trHeight w:val="209"/>
        </w:trPr>
        <w:tc>
          <w:tcPr>
            <w:tcBorders>
              <w:bottom w:val="none" w:color="000000" w:sz="4" w:space="0"/>
              <w:right w:val="single" w:color="FFFFFF" w:themeColor="background1" w:sz="4" w:space="0"/>
            </w:tcBorders>
            <w:tcW w:w="2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  <w:vertAlign w:val="superscript"/>
              </w:rPr>
              <w:t xml:space="preserve">00 </w:t>
            </w:r>
            <w:r>
              <w:rPr>
                <w:sz w:val="28"/>
                <w:szCs w:val="28"/>
              </w:rPr>
              <w:t xml:space="preserve">– 10</w:t>
            </w:r>
            <w:r>
              <w:rPr>
                <w:sz w:val="28"/>
                <w:szCs w:val="28"/>
                <w:vertAlign w:val="superscript"/>
              </w:rPr>
              <w:t xml:space="preserve">00</w:t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Borders>
              <w:left w:val="single" w:color="FFFFFF" w:themeColor="background1" w:sz="4" w:space="0"/>
              <w:bottom w:val="none" w:color="000000" w:sz="4" w:space="0"/>
            </w:tcBorders>
            <w:tcW w:w="83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РЕГИСТРАЦИЯ. ПРИВЕТСТВЕННЫЙ КОФЕ-БРЕЙК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7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5b9bd5"/>
            <w:tcBorders>
              <w:top w:val="none" w:color="000000" w:sz="4" w:space="0"/>
              <w:left w:val="none" w:color="000000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  <w:vertAlign w:val="superscript"/>
              </w:rPr>
              <w:t xml:space="preserve">00 </w:t>
            </w:r>
            <w:r>
              <w:rPr>
                <w:sz w:val="28"/>
                <w:szCs w:val="28"/>
              </w:rPr>
              <w:t xml:space="preserve">– 11</w:t>
            </w:r>
            <w:r>
              <w:rPr>
                <w:sz w:val="28"/>
                <w:szCs w:val="28"/>
                <w:vertAlign w:val="superscript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5b9bd5"/>
            <w:tcBorders>
              <w:top w:val="none" w:color="000000" w:sz="4" w:space="0"/>
              <w:left w:val="single" w:color="FFFFFF" w:themeColor="background1" w:sz="4" w:space="0"/>
              <w:bottom w:val="none" w:color="000000" w:sz="4" w:space="0"/>
              <w:right w:val="none" w:color="000000" w:sz="4" w:space="0"/>
            </w:tcBorders>
            <w:tcW w:w="837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ПЛЕНАРНОЕ ЗАСЕДАНИЕ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«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ВЫЗОВЫ И ПЕРСПЕКТИВЫ РЫНКА ТРУДА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В НЕФТЕГАЗОВОЙ ОТРАСЛИ – ЭНЕРГИЯ УСПЕХА»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FFFFFF" w:themeColor="background1" w:sz="4" w:space="0"/>
            </w:tcBorders>
            <w:tcW w:w="2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МОДЕРАТОР</w:t>
            </w:r>
            <w:r>
              <w:rPr>
                <w:sz w:val="28"/>
                <w:szCs w:val="28"/>
              </w:rPr>
            </w:r>
          </w:p>
        </w:tc>
        <w:tc>
          <w:tcPr>
            <w:tcW w:w="8370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ЗАВАЛЬНЫЙ ПАВЕЛ НИКОЛАЕВИЧ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Российского газового общества,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комитета Государственной Думы по энергетике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Приветственное обращение к участникам форума-конференции:</w:t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</w:p>
          <w:p>
            <w:r>
              <w:rPr>
                <w:b/>
                <w:bCs/>
                <w:sz w:val="28"/>
                <w:szCs w:val="28"/>
              </w:rPr>
              <w:t xml:space="preserve">ГОЛИКОВА ТАТЬЯНА АЛЕКСЕЕВНА,</w:t>
            </w:r>
            <w:r>
              <w:t xml:space="preserve">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Российской Федерации</w:t>
            </w:r>
            <w:r>
              <w:rPr>
                <w:sz w:val="28"/>
                <w:szCs w:val="28"/>
              </w:rPr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ШОХИН АЛЕКСАНДР НИКОЛАЕВИЧ,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Российского союза промышленников и предпринимателей 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СПИКЕРЫ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37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ШАПША ВЛАДИСЛАВ ВАЛЕРЬЕВИЧ</w:t>
            </w:r>
            <w:r>
              <w:rPr>
                <w:sz w:val="28"/>
                <w:szCs w:val="28"/>
              </w:rPr>
              <w:t xml:space="preserve"> – Председатель комиссии Государственного Совета РФ по направлению «Кадры», Губернатор Калужской области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ИСЛАМОВ ДМИТРИЙ ВИКТОРОВИЧ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Cтатс</w:t>
            </w:r>
            <w:r>
              <w:rPr>
                <w:sz w:val="28"/>
                <w:szCs w:val="28"/>
              </w:rPr>
              <w:t xml:space="preserve">-секретарь - зам</w:t>
            </w:r>
            <w:r>
              <w:rPr>
                <w:sz w:val="28"/>
                <w:szCs w:val="28"/>
              </w:rPr>
              <w:t xml:space="preserve">еститель Министра энергетики Российской Федерации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«Развитие человеческого капитала и кадровое обеспечение отраслей ТЭК»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АБРОСИМОВ ВАЛЕРИЙ ВАЛЕРЬЕВИЧ</w:t>
            </w:r>
            <w:r>
              <w:rPr>
                <w:sz w:val="28"/>
                <w:szCs w:val="28"/>
              </w:rPr>
              <w:t xml:space="preserve"> – ВРИО директора Департамента оплаты труда, трудовых отношений и социального партнерства Министерства тру</w:t>
            </w:r>
            <w:r>
              <w:rPr>
                <w:sz w:val="28"/>
                <w:szCs w:val="28"/>
              </w:rPr>
              <w:t xml:space="preserve">да и социальной защиты РФ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«Социальное партнерство в сфере труда для достижения национальных целей развития Российской Федерации»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ЛИТВИНЕНКО ВЛАДИМИР СТЕФАНОВИЧ</w:t>
            </w:r>
            <w:r>
              <w:rPr>
                <w:sz w:val="28"/>
                <w:szCs w:val="28"/>
              </w:rPr>
              <w:t xml:space="preserve"> - ректор Санкт-Петербургского горного университета, глава Консорциума вузов «Недра», объединяющего более 100 отечественных ВУЗов по подготовке инженеров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«Формирование корпуса горных инженеров»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</w:r>
            <w:r>
              <w:rPr>
                <w:bCs/>
                <w:i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КОРЧАГИН АЛЕКСАНДР ВИКТОРОВИЧ</w:t>
            </w:r>
            <w:r>
              <w:rPr>
                <w:sz w:val="28"/>
                <w:szCs w:val="28"/>
              </w:rPr>
              <w:t xml:space="preserve"> - Председатель </w:t>
            </w:r>
            <w:r>
              <w:rPr>
                <w:sz w:val="28"/>
                <w:szCs w:val="28"/>
              </w:rPr>
              <w:t xml:space="preserve">Нефтегазстройпро</w:t>
            </w:r>
            <w:r>
              <w:rPr>
                <w:sz w:val="28"/>
                <w:szCs w:val="28"/>
              </w:rPr>
              <w:t xml:space="preserve">фсоюза</w:t>
            </w:r>
            <w:r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«Кадровый потенциал нефтегазовой отрасли: вызовы и перспективы»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ПРОКОПОВ ФЕДОР ТИМОФЕЕВИЧ</w:t>
            </w:r>
            <w:r>
              <w:rPr>
                <w:sz w:val="28"/>
                <w:szCs w:val="28"/>
              </w:rPr>
              <w:t xml:space="preserve"> – Вице-президент Российского союза промышленников и предпринимателей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«Трансформация рынка труда и развитие системы подготовки кадров»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ГУДКОВ ЭДУАРД СЕ</w:t>
            </w:r>
            <w:r>
              <w:rPr>
                <w:b/>
                <w:bCs/>
                <w:sz w:val="28"/>
                <w:szCs w:val="28"/>
              </w:rPr>
              <w:t xml:space="preserve">РГЕЕВИЧ – </w:t>
            </w:r>
            <w:r>
              <w:rPr>
                <w:sz w:val="28"/>
                <w:szCs w:val="28"/>
              </w:rPr>
              <w:t xml:space="preserve">Заместитель Председателя Правления ПАО «НОВАТЭК»</w:t>
            </w:r>
            <w:r>
              <w:rPr>
                <w:iCs/>
                <w:sz w:val="28"/>
                <w:szCs w:val="28"/>
              </w:rPr>
            </w:r>
          </w:p>
          <w:p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ВОВЧЕНКО АЛЕКСЕЙ ВИТАЛЬЕВИЧ</w:t>
            </w:r>
            <w:r>
              <w:rPr>
                <w:sz w:val="28"/>
                <w:szCs w:val="28"/>
              </w:rPr>
              <w:t xml:space="preserve"> Генеральный директор Национального агентства развития квалификаций 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«Перспективы развития независимой оценки квалификаций»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rPr>
                <w:rFonts w:eastAsia="Times New Roman"/>
                <w:b/>
                <w:bCs/>
                <w:color w:val="1c1d1d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1c1d1d"/>
                <w:sz w:val="28"/>
                <w:szCs w:val="28"/>
                <w:lang w:eastAsia="ru-RU"/>
              </w:rPr>
            </w:r>
            <w:r>
              <w:rPr>
                <w:rFonts w:eastAsia="Times New Roman"/>
                <w:b/>
                <w:bCs/>
                <w:color w:val="1c1d1d"/>
                <w:sz w:val="28"/>
                <w:szCs w:val="28"/>
                <w:lang w:eastAsia="ru-RU"/>
              </w:rPr>
            </w:r>
          </w:p>
          <w:p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1c1d1d"/>
                <w:sz w:val="28"/>
                <w:szCs w:val="28"/>
                <w:lang w:eastAsia="ru-RU"/>
              </w:rPr>
              <w:t xml:space="preserve">ГОМЗЯК АЛЕКСАНДР БОГДАНОВИЧ</w:t>
            </w:r>
            <w:r>
              <w:rPr>
                <w:rFonts w:eastAsia="Times New Roman"/>
                <w:color w:val="1c1d1d"/>
                <w:sz w:val="28"/>
                <w:szCs w:val="28"/>
                <w:lang w:eastAsia="ru-RU"/>
              </w:rPr>
              <w:t xml:space="preserve"> - Заместитель директора - начальник управления непрерывного профессионального образования Департамента образования и науки</w:t>
            </w:r>
            <w:r>
              <w:rPr>
                <w:sz w:val="28"/>
                <w:szCs w:val="28"/>
              </w:rPr>
              <w:t xml:space="preserve"> ХМАО – Югры</w:t>
            </w:r>
            <w:r>
              <w:rPr>
                <w:bCs/>
                <w:i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hd w:val="clear" w:color="auto" w:fill="f4f4f5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  <w:vertAlign w:val="superscript"/>
              </w:rPr>
              <w:t xml:space="preserve">30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  <w:vertAlign w:val="superscript"/>
              </w:rPr>
              <w:t xml:space="preserve">00</w:t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shd w:val="clear" w:color="auto" w:fill="5b9bd5"/>
            <w:tcW w:w="837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КОФЕ-БРЕЙК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115" w:type="dxa"/>
            <w:textDirection w:val="lrTb"/>
            <w:noWrap w:val="false"/>
          </w:tcPr>
          <w:p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shd w:val="clear" w:color="auto" w:fill="auto"/>
            <w:tcW w:w="837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tbl>
      <w:tblPr>
        <w:tblW w:w="106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8370"/>
      </w:tblGrid>
      <w:tr>
        <w:tblPrEx/>
        <w:trPr/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12</w:t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  <w:t xml:space="preserve">00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 – 14</w:t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  <w:t xml:space="preserve">00</w:t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</w:r>
          </w:p>
        </w:tc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ПАНЕЛЬНАЯ ДИСКУССИЯ</w:t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«ОСНОВА БУДУЩЕГО: РАЗВИТИЕ КАДРОВОГО </w:t>
            </w:r>
            <w:r>
              <w:rPr>
                <w:b/>
                <w:bCs/>
                <w:color w:val="ffffff"/>
                <w:sz w:val="28"/>
                <w:szCs w:val="28"/>
              </w:rPr>
              <w:br/>
              <w:t xml:space="preserve">ПОТЕНЦИАЛА В НЕФТЕГАЗОВОЙ ОТРАСЛИ»</w:t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МОДЕРАТОР</w:t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bdd6e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ТЯН ЕЛЕНА ЭЛИКОВНА</w:t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ЧУ «Газпром ЦНИС» - организации, наделенной </w:t>
            </w:r>
            <w:r>
              <w:rPr>
                <w:sz w:val="28"/>
                <w:szCs w:val="28"/>
              </w:rPr>
              <w:br/>
              <w:t xml:space="preserve">полномочиями СПК НГК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  <w:tc>
          <w:tcPr>
            <w:shd w:val="clear" w:color="deeaf6" w:fill="deeaf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Вступительная часть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Представление спикеров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684"/>
        </w:trPr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deeaf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ШАГОВ АЛЕКСАНДР ВЛАДИМИРОВИЧ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Начальник Департамента ПАО «Газпром»,</w:t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Председатель СПК НГК</w:t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«Вызовы рынка труда нефтегазового комплекса;</w:t>
            </w: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Механизмы формирования рынка труда»</w:t>
            </w: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МАРТЫНОВ ВИКТОР ГЕОРГИЕВИЧ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Ректор РГУ нефти и газа (НИУ) имени И.М. Губкина</w:t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«Ключевые изменения в подготовке выпускников, позволяющие им быть конкурентоспособными в условиях динамики рынка труда;</w:t>
            </w: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Влияние профессионально-общественной аккредитации на развитие системы подготовки кадров»</w:t>
            </w:r>
            <w:r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ЩУРОВА ЕЛЕНА ВЛАДИМИРОВНА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управления персоналом </w:t>
            </w:r>
            <w:r>
              <w:rPr>
                <w:sz w:val="28"/>
                <w:szCs w:val="28"/>
              </w:rPr>
              <w:t xml:space="preserve">ПАО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Транснефть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«Что позволяет быть привлекательным работодателем компании нефтегазовой отрасли;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Возможности механизма целевого обучения при формировании кадрового потенциала организации»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КОВАЛЬЧУК ВЛАДИМИР НИКОЛАЕВИЧ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Межрегиональной профсоюзной организации "Газпром профсоюз"</w:t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«Роль профсоюза в сохранении привлекательности работодателя на рынке труда»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</w:t>
            </w:r>
            <w:r>
              <w:rPr>
                <w:b/>
                <w:bCs/>
                <w:sz w:val="28"/>
                <w:szCs w:val="28"/>
              </w:rPr>
              <w:t xml:space="preserve">НИЛОВ ДЕНИС ВЛАДИМИРОВИЧ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департамента по организационному развитию и работе</w:t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персоналом ПАО «Газпром нефть»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8"/>
                <w:szCs w:val="28"/>
              </w:rPr>
              <w:t xml:space="preserve">«Профиль специалиста 2023;</w:t>
            </w:r>
            <w:r>
              <w:rPr>
                <w:rFonts w:eastAsia="Times New Roman"/>
                <w:bCs/>
                <w:i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8"/>
                <w:szCs w:val="28"/>
              </w:rPr>
              <w:t xml:space="preserve">Ключевые компетенции на перспективу ближайших пяти лет;</w:t>
            </w:r>
            <w:r>
              <w:rPr>
                <w:rFonts w:eastAsia="Times New Roman"/>
                <w:bCs/>
                <w:i/>
                <w:iCs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8"/>
                <w:szCs w:val="28"/>
              </w:rPr>
              <w:t xml:space="preserve">Система взаимодействия с образовательными организациями»</w:t>
            </w:r>
            <w:r>
              <w:rPr>
                <w:rFonts w:eastAsia="Times New Roman"/>
                <w:bCs/>
                <w:i/>
                <w:iCs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</w:r>
            <w:r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КЛОЧКОВ ЮРИЙ СЕРГЕЕВИЧ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ректора Тюменского индустриального </w:t>
            </w:r>
            <w:r>
              <w:rPr>
                <w:sz w:val="28"/>
                <w:szCs w:val="28"/>
              </w:rPr>
              <w:br/>
              <w:t xml:space="preserve">университета</w:t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«Перспективы развития системы образования;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СПО в структуре ВУЗов: бесшовный переход»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ГРЕБЕНЕЦ МАКСИМ ВИТАЛЬЕВИЧ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 АУ «</w:t>
            </w:r>
            <w:r>
              <w:rPr>
                <w:color w:val="000000" w:themeColor="text1"/>
                <w:sz w:val="28"/>
                <w:szCs w:val="28"/>
              </w:rPr>
              <w:t xml:space="preserve">Нефтеюганский</w:t>
            </w:r>
            <w:r>
              <w:rPr>
                <w:color w:val="000000" w:themeColor="text1"/>
                <w:sz w:val="28"/>
                <w:szCs w:val="28"/>
              </w:rPr>
              <w:t xml:space="preserve"> политехнический колледж»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«Компетенции, партнёрство и цифровизация: ключевые векторы устойчивого кадрового обеспечения современной нефтегазовой отрасли»</w:t>
            </w:r>
            <w:r>
              <w:rPr>
                <w:i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КУЗА РУСЛАН РОСТИСЛАВОВИЧ 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Управления по работе с кадрами ПАО «Сургутнефтегаз» 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</w:rPr>
              <w:t xml:space="preserve">«Портрет идеального работника нефтегазовой компании с учетом развития технологий;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deeaf6" w:fill="deeaf6"/>
              <w:rPr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</w:rPr>
              <w:t xml:space="preserve">Структура персонала на ближайший период, приоритет на квалифицированных рабочих»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41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414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ЕНЕВА ИОАНН</w:t>
            </w:r>
            <w:r>
              <w:rPr>
                <w:b/>
                <w:bCs/>
                <w:sz w:val="28"/>
                <w:szCs w:val="28"/>
              </w:rPr>
              <w:t xml:space="preserve">А ГЕОРГИЕВА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41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БУ «Когалымский политехнический колледж»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414" w:leader="none"/>
              </w:tabs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«Работодатель как стратегический партнер в системе подготовки кадров»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541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deeaf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4"/>
              </w:rPr>
              <w:t xml:space="preserve">Итоговое слово модератора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14</w:t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  <w:t xml:space="preserve">00 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– 14</w:t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  <w:t xml:space="preserve">30</w:t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68a3d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КОФЕ-БРЕЙК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14</w:t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  <w:t xml:space="preserve">30 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– 16</w:t>
            </w:r>
            <w:bookmarkStart w:id="0" w:name="undefined"/>
            <w:r/>
            <w:bookmarkEnd w:id="0"/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  <w:t xml:space="preserve">00</w:t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</w:r>
          </w:p>
        </w:tc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ОТКРЫТОЕ ЗАСЕДАНИЕ СПК НГК</w:t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УЧАСТНИКИ</w:t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deeaf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ШАГОВ АЛЕКСАНДР ВЛАДИМИРОВИЧ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Департамента ПАО «Газпром», </w:t>
            </w:r>
            <w:r>
              <w:rPr>
                <w:sz w:val="28"/>
                <w:szCs w:val="28"/>
              </w:rPr>
              <w:br/>
              <w:t xml:space="preserve">Председатель СПК НГК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deeaf6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«Об итогах деятельности СПК НГК в 2025 году и плане </w:t>
            </w:r>
            <w:r>
              <w:rPr>
                <w:i/>
                <w:iCs/>
                <w:sz w:val="28"/>
                <w:szCs w:val="28"/>
              </w:rPr>
              <w:br/>
              <w:t xml:space="preserve">работы СПК НГК на 2026 год»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dee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АНТОНОВ ИЛЬЯ АНДРЕЕВИЧ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Департамента организационного развития и управления </w:t>
            </w:r>
            <w:r>
              <w:rPr>
                <w:sz w:val="28"/>
                <w:szCs w:val="28"/>
              </w:rPr>
              <w:br/>
              <w:t xml:space="preserve">карьерой ПАО «ЛУКОЙЛ»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deeaf6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«Лу</w:t>
            </w:r>
            <w:r>
              <w:rPr>
                <w:i/>
                <w:iCs/>
                <w:sz w:val="28"/>
                <w:szCs w:val="28"/>
              </w:rPr>
              <w:t xml:space="preserve">чшие практики ПАО «ЛУКОЙЛ» в области независимой оценки квалификации»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dee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ГЛАЗКОВ АНДРЕЙ АЛЕКСАНДРОВИЧ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работе с персоналом ПАО «Татнефть» </w:t>
            </w:r>
            <w:r>
              <w:rPr>
                <w:sz w:val="28"/>
                <w:szCs w:val="28"/>
              </w:rPr>
              <w:br/>
              <w:t xml:space="preserve">им. В.Д. </w:t>
            </w:r>
            <w:r>
              <w:rPr>
                <w:sz w:val="28"/>
                <w:szCs w:val="28"/>
              </w:rPr>
              <w:t xml:space="preserve">Шашина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deeaf6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«Лучшие практики ПАО «Татнефть» им. В.Д. </w:t>
            </w:r>
            <w:r>
              <w:rPr>
                <w:i/>
                <w:iCs/>
                <w:sz w:val="28"/>
                <w:szCs w:val="28"/>
              </w:rPr>
              <w:t xml:space="preserve">Шашина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br/>
              <w:t xml:space="preserve">в области управления персоналом</w:t>
            </w:r>
            <w:r>
              <w:rPr>
                <w:i/>
                <w:iCs/>
                <w:sz w:val="28"/>
                <w:szCs w:val="28"/>
              </w:rPr>
              <w:t xml:space="preserve">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dee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ФЕДОРИШИНА ТАТЬЯНА ТХЯСЕНОВНА</w:t>
            </w:r>
            <w:r>
              <w:rPr>
                <w:b/>
                <w:bCs/>
                <w:i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Руководитель по компенсациям, льготам и кадровой поддержке </w:t>
            </w:r>
            <w:r>
              <w:rPr>
                <w:iCs/>
                <w:sz w:val="28"/>
                <w:szCs w:val="28"/>
              </w:rPr>
              <w:br/>
              <w:t xml:space="preserve">ООО «СИБУР»</w:t>
            </w:r>
            <w:r>
              <w:rPr>
                <w:i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deeaf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«Система привлечения молодых специалистов. Практика </w:t>
            </w:r>
            <w:r>
              <w:rPr>
                <w:i/>
                <w:sz w:val="28"/>
                <w:szCs w:val="28"/>
              </w:rPr>
              <w:br/>
              <w:t xml:space="preserve">ООО «СИБУР»</w:t>
            </w:r>
            <w:r>
              <w:rPr>
                <w:i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/>
            <w:bookmarkStart w:id="1" w:name="_GoBack"/>
            <w:r/>
            <w:bookmarkEnd w:id="1"/>
            <w:r/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ТЯН ЕЛЕНА ЭЛИКОВНА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ЧУ «Газпром ЦНИС» - организации, наделенной </w:t>
            </w:r>
            <w:r>
              <w:rPr>
                <w:sz w:val="28"/>
                <w:szCs w:val="28"/>
              </w:rPr>
              <w:br/>
              <w:t xml:space="preserve">полномочиями СПК НГК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deeaf6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«Развитие механизма профессионально-общественной </w:t>
            </w:r>
            <w:r>
              <w:rPr>
                <w:i/>
                <w:iCs/>
                <w:sz w:val="28"/>
                <w:szCs w:val="28"/>
              </w:rPr>
              <w:br/>
              <w:t xml:space="preserve">аккредитации образовательных программ в системе среднего профессионального образования»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spacing w:after="0" w:line="240" w:lineRule="auto"/>
              <w:shd w:val="clear" w:color="auto" w:fill="deeaf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2115"/>
        <w:gridCol w:w="8370"/>
      </w:tblGrid>
      <w:tr>
        <w:tblPrEx/>
        <w:trPr>
          <w:trHeight w:val="322"/>
        </w:trPr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16</w:t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  <w:t xml:space="preserve">00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 – 16</w:t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  <w:t xml:space="preserve">30</w:t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</w:r>
          </w:p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  <w:vertAlign w:val="superscript"/>
              </w:rPr>
            </w:pP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</w:r>
            <w:r>
              <w:rPr>
                <w:b/>
                <w:bCs/>
                <w:color w:val="ffffff"/>
                <w:sz w:val="28"/>
                <w:szCs w:val="28"/>
                <w:vertAlign w:val="superscript"/>
              </w:rPr>
            </w:r>
          </w:p>
        </w:tc>
        <w:tc>
          <w:tcPr>
            <w:shd w:val="clear" w:color="auto" w:fill="68a3d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ПЛЕНАРНОЕ ЗАСЕДАНИЕ</w:t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ПОДВЕДЕ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НИЕ ИТОГОВ ФОРУМА - КОНФЕРЕНЦИИ ПРИНЯТИЕ РЕЗОЛЮЦИИ</w:t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auto" w:fill="5b9bd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1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</w:r>
            <w:r>
              <w:rPr>
                <w:b/>
                <w:bCs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bdd7e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8370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ЗАВАЛЬНЫЙ ПАВЕЛ НИКОЛАЕВИЧ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Российского газового общества,</w:t>
            </w:r>
            <w:r>
              <w:rPr>
                <w:sz w:val="28"/>
                <w:szCs w:val="28"/>
              </w:rPr>
              <w:br/>
              <w:t xml:space="preserve">Первый</w:t>
            </w:r>
            <w:r>
              <w:rPr>
                <w:sz w:val="28"/>
                <w:szCs w:val="28"/>
              </w:rPr>
              <w:t xml:space="preserve"> заместитель председателя комитета Государственной Думы по энергетике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8"/>
      <w:footnotePr/>
      <w:endnotePr/>
      <w:type w:val="nextPage"/>
      <w:pgSz w:w="11906" w:h="16838" w:orient="portrait"/>
      <w:pgMar w:top="426" w:right="720" w:bottom="851" w:left="720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58576972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1728636285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890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</w:style>
  <w:style w:type="paragraph" w:styleId="692">
    <w:name w:val="Heading 1"/>
    <w:basedOn w:val="691"/>
    <w:next w:val="691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8">
    <w:name w:val="Heading 7"/>
    <w:basedOn w:val="691"/>
    <w:next w:val="6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9">
    <w:name w:val="Heading 8"/>
    <w:basedOn w:val="691"/>
    <w:next w:val="691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0">
    <w:name w:val="Heading 9"/>
    <w:basedOn w:val="691"/>
    <w:next w:val="691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basedOn w:val="701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basedOn w:val="701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basedOn w:val="701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basedOn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basedOn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basedOn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1"/>
    <w:uiPriority w:val="10"/>
    <w:rPr>
      <w:sz w:val="48"/>
      <w:szCs w:val="48"/>
    </w:rPr>
  </w:style>
  <w:style w:type="character" w:styleId="714" w:customStyle="1">
    <w:name w:val="Subtitle Char"/>
    <w:basedOn w:val="701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Caption Char"/>
    <w:basedOn w:val="701"/>
    <w:uiPriority w:val="35"/>
    <w:rPr>
      <w:b/>
      <w:bCs/>
      <w:color w:val="4472c4" w:themeColor="accent1"/>
      <w:sz w:val="18"/>
      <w:szCs w:val="18"/>
    </w:rPr>
  </w:style>
  <w:style w:type="character" w:styleId="718" w:customStyle="1">
    <w:name w:val="Footnote Text Char"/>
    <w:uiPriority w:val="99"/>
    <w:rPr>
      <w:sz w:val="18"/>
    </w:rPr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691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after="0" w:line="240" w:lineRule="auto"/>
    </w:pPr>
  </w:style>
  <w:style w:type="paragraph" w:styleId="731">
    <w:name w:val="Title"/>
    <w:basedOn w:val="691"/>
    <w:next w:val="691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Заголовок Знак"/>
    <w:basedOn w:val="701"/>
    <w:link w:val="731"/>
    <w:uiPriority w:val="10"/>
    <w:rPr>
      <w:sz w:val="48"/>
      <w:szCs w:val="48"/>
    </w:rPr>
  </w:style>
  <w:style w:type="paragraph" w:styleId="733">
    <w:name w:val="Subtitle"/>
    <w:basedOn w:val="691"/>
    <w:next w:val="691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basedOn w:val="701"/>
    <w:link w:val="733"/>
    <w:uiPriority w:val="11"/>
    <w:rPr>
      <w:sz w:val="24"/>
      <w:szCs w:val="24"/>
    </w:rPr>
  </w:style>
  <w:style w:type="paragraph" w:styleId="735">
    <w:name w:val="Quote"/>
    <w:basedOn w:val="691"/>
    <w:next w:val="691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1"/>
    <w:next w:val="691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01"/>
    <w:uiPriority w:val="99"/>
  </w:style>
  <w:style w:type="character" w:styleId="740" w:customStyle="1">
    <w:name w:val="Footer Char"/>
    <w:basedOn w:val="701"/>
    <w:uiPriority w:val="99"/>
  </w:style>
  <w:style w:type="paragraph" w:styleId="741">
    <w:name w:val="Caption"/>
    <w:basedOn w:val="691"/>
    <w:next w:val="691"/>
    <w:link w:val="74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2" w:customStyle="1">
    <w:name w:val="Название объекта Знак"/>
    <w:basedOn w:val="701"/>
    <w:link w:val="741"/>
    <w:uiPriority w:val="35"/>
    <w:rPr>
      <w:b/>
      <w:bCs/>
      <w:color w:val="4472c4" w:themeColor="accent1"/>
      <w:sz w:val="18"/>
      <w:szCs w:val="18"/>
    </w:rPr>
  </w:style>
  <w:style w:type="table" w:styleId="743" w:customStyle="1">
    <w:name w:val="Table Grid Light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2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6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6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0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1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5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9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9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3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6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0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3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7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691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01"/>
    <w:uiPriority w:val="99"/>
    <w:unhideWhenUsed/>
    <w:rPr>
      <w:vertAlign w:val="superscript"/>
    </w:rPr>
  </w:style>
  <w:style w:type="paragraph" w:styleId="872">
    <w:name w:val="endnote text"/>
    <w:basedOn w:val="691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01"/>
    <w:uiPriority w:val="99"/>
    <w:semiHidden/>
    <w:unhideWhenUsed/>
    <w:rPr>
      <w:vertAlign w:val="superscript"/>
    </w:rPr>
  </w:style>
  <w:style w:type="paragraph" w:styleId="875">
    <w:name w:val="toc 1"/>
    <w:basedOn w:val="691"/>
    <w:next w:val="691"/>
    <w:uiPriority w:val="39"/>
    <w:unhideWhenUsed/>
    <w:pPr>
      <w:spacing w:after="57"/>
    </w:pPr>
  </w:style>
  <w:style w:type="paragraph" w:styleId="876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77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78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79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80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81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82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83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91"/>
    <w:next w:val="691"/>
    <w:uiPriority w:val="99"/>
    <w:unhideWhenUsed/>
    <w:pPr>
      <w:spacing w:after="0"/>
    </w:pPr>
  </w:style>
  <w:style w:type="table" w:styleId="886">
    <w:name w:val="Table Grid"/>
    <w:basedOn w:val="70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7">
    <w:name w:val="Grid Table 5 Dark Accent 5"/>
    <w:basedOn w:val="702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band1Horz">
      <w:tcPr>
        <w:shd w:val="clear" w:color="auto" w:fill="bdd6ee" w:themeFill="accent5" w:themeFillTint="66"/>
      </w:tcPr>
    </w:tblStylePr>
    <w:tblStylePr w:type="band1Vert">
      <w:tcPr>
        <w:shd w:val="clear" w:color="auto" w:fill="bdd6ee" w:themeFill="accent5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5b9bd5" w:themeFill="accent5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5b9bd5" w:themeFill="accent5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5b9bd5" w:themeFill="accent5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b9bd5" w:themeFill="accent5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cBorders>
      </w:tcPr>
    </w:tblStylePr>
  </w:style>
  <w:style w:type="paragraph" w:styleId="888">
    <w:name w:val="Header"/>
    <w:basedOn w:val="691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701"/>
    <w:link w:val="888"/>
    <w:uiPriority w:val="99"/>
  </w:style>
  <w:style w:type="paragraph" w:styleId="890">
    <w:name w:val="Footer"/>
    <w:basedOn w:val="691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701"/>
    <w:link w:val="89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Штибен Станислав Сергеевич</cp:lastModifiedBy>
  <cp:revision>3</cp:revision>
  <dcterms:created xsi:type="dcterms:W3CDTF">2026-02-26T07:41:00Z</dcterms:created>
  <dcterms:modified xsi:type="dcterms:W3CDTF">2026-02-26T07:49:26Z</dcterms:modified>
</cp:coreProperties>
</file>